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336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3"/>
        <w:shd w:val="clear" w:color="auto" w:fill="FFFFFF"/>
        <w:spacing w:before="0" w:beforeAutospacing="0" w:after="0" w:afterAutospacing="0" w:line="336" w:lineRule="auto"/>
        <w:rPr>
          <w:rFonts w:hint="default" w:ascii="Times New Roman" w:hAnsi="Times New Roman" w:eastAsia="仿宋_GB2312" w:cs="Times New Roman"/>
          <w:sz w:val="20"/>
          <w:szCs w:val="20"/>
        </w:rPr>
      </w:pPr>
    </w:p>
    <w:p>
      <w:pPr>
        <w:pStyle w:val="3"/>
        <w:shd w:val="clear" w:color="auto" w:fill="FFFFFF"/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粤港澳大湾区“菜篮子”生产基地使用</w:t>
      </w:r>
    </w:p>
    <w:p>
      <w:pPr>
        <w:pStyle w:val="3"/>
        <w:shd w:val="clear" w:color="auto" w:fill="FFFFFF"/>
        <w:spacing w:before="0" w:beforeAutospacing="0" w:after="0" w:afterAutospacing="0" w:line="336" w:lineRule="auto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生物农药奖励申请表</w:t>
      </w:r>
    </w:p>
    <w:tbl>
      <w:tblPr>
        <w:tblStyle w:val="5"/>
        <w:tblW w:w="9878" w:type="dxa"/>
        <w:jc w:val="center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5"/>
        <w:gridCol w:w="2307"/>
        <w:gridCol w:w="2464"/>
        <w:gridCol w:w="2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申请单位名称（盖章）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申请单位地址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申请奖励时段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　</w:t>
            </w:r>
          </w:p>
          <w:p>
            <w:pPr>
              <w:pStyle w:val="3"/>
              <w:spacing w:before="0" w:beforeAutospacing="0" w:after="0" w:afterAutospacing="0" w:line="240" w:lineRule="auto"/>
              <w:rPr>
                <w:rFonts w:hint="default" w:ascii="Times New Roman" w:hAnsi="Times New Roman" w:eastAsia="仿宋" w:cs="Times New Roman"/>
              </w:rPr>
            </w:pPr>
          </w:p>
          <w:p>
            <w:pPr>
              <w:pStyle w:val="3"/>
              <w:spacing w:before="0" w:beforeAutospacing="0" w:after="0" w:afterAutospacing="0" w:line="240" w:lineRule="auto"/>
              <w:ind w:firstLine="2880" w:firstLineChars="1200"/>
              <w:rPr>
                <w:rFonts w:hint="default" w:ascii="Times New Roman" w:hAnsi="Times New Roman" w:eastAsia="仿宋" w:cs="Times New Roman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u w:val="single"/>
              </w:rPr>
              <w:t>　　　　</w:t>
            </w:r>
            <w:r>
              <w:rPr>
                <w:rFonts w:hint="default" w:ascii="Times New Roman" w:hAnsi="Times New Roman" w:eastAsia="仿宋" w:cs="Times New Roman"/>
              </w:rPr>
              <w:t>年</w:t>
            </w:r>
            <w:r>
              <w:rPr>
                <w:rFonts w:hint="default" w:ascii="Times New Roman" w:hAnsi="Times New Roman" w:eastAsia="仿宋" w:cs="Times New Roman"/>
                <w:u w:val="single"/>
              </w:rPr>
              <w:t>　　　</w:t>
            </w:r>
            <w:r>
              <w:rPr>
                <w:rFonts w:hint="default" w:ascii="Times New Roman" w:hAnsi="Times New Roman" w:eastAsia="仿宋" w:cs="Times New Roman"/>
              </w:rPr>
              <w:t>月至</w:t>
            </w:r>
            <w:r>
              <w:rPr>
                <w:rFonts w:hint="default" w:ascii="Times New Roman" w:hAnsi="Times New Roman" w:eastAsia="仿宋" w:cs="Times New Roman"/>
                <w:u w:val="single"/>
              </w:rPr>
              <w:t>　　　</w:t>
            </w:r>
            <w:r>
              <w:rPr>
                <w:rFonts w:hint="default" w:ascii="Times New Roman" w:hAnsi="Times New Roman" w:eastAsia="仿宋" w:cs="Times New Roma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联 系 人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联系电话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广州生产基地面积（亩）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</w:rPr>
              <w:t>作物种植面积（亩）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粤港澳大湾区“菜篮子”农产品质量安全溯源管理平台流通量（吨）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广州生产基地进入粤港澳大湾区“菜篮子”农产品质量安全溯源管理平台流通量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rPr>
                <w:rFonts w:hint="default"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申请奖励生物农药产品价值（元）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hd w:val="clear" w:color="auto" w:fill="FFFFFF"/>
              <w:adjustRightInd w:val="0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</w:rPr>
              <w:t>佐证材料目录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2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区农业农村局</w:t>
            </w:r>
          </w:p>
          <w:p>
            <w:pPr>
              <w:pStyle w:val="3"/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>审核意见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spacing w:before="0" w:beforeAutospacing="0" w:after="0" w:afterAutospacing="0" w:line="240" w:lineRule="auto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 xml:space="preserve">       </w:t>
            </w:r>
          </w:p>
          <w:p>
            <w:pPr>
              <w:pStyle w:val="3"/>
              <w:spacing w:before="0" w:beforeAutospacing="0" w:after="0" w:afterAutospacing="0" w:line="240" w:lineRule="auto"/>
              <w:ind w:firstLine="240" w:firstLineChars="100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 xml:space="preserve">                     </w:t>
            </w:r>
          </w:p>
          <w:p>
            <w:pPr>
              <w:pStyle w:val="3"/>
              <w:spacing w:before="0" w:beforeAutospacing="0" w:after="0" w:afterAutospacing="0" w:line="240" w:lineRule="auto"/>
              <w:ind w:firstLine="240" w:firstLineChars="100"/>
              <w:rPr>
                <w:rFonts w:hint="default" w:ascii="Times New Roman" w:hAnsi="Times New Roman" w:eastAsia="仿宋" w:cs="Times New Roman"/>
                <w:kern w:val="2"/>
              </w:rPr>
            </w:pPr>
          </w:p>
          <w:p>
            <w:pPr>
              <w:pStyle w:val="3"/>
              <w:spacing w:before="0" w:beforeAutospacing="0" w:after="0" w:afterAutospacing="0" w:line="240" w:lineRule="auto"/>
              <w:ind w:firstLine="240" w:firstLineChars="100"/>
              <w:rPr>
                <w:rFonts w:hint="default" w:ascii="Times New Roman" w:hAnsi="Times New Roman" w:eastAsia="仿宋" w:cs="Times New Roman"/>
                <w:kern w:val="2"/>
              </w:rPr>
            </w:pPr>
          </w:p>
          <w:p>
            <w:pPr>
              <w:pStyle w:val="3"/>
              <w:spacing w:before="0" w:beforeAutospacing="0" w:after="0" w:afterAutospacing="0" w:line="240" w:lineRule="auto"/>
              <w:ind w:firstLine="240" w:firstLineChars="100"/>
              <w:rPr>
                <w:rFonts w:hint="default" w:ascii="Times New Roman" w:hAnsi="Times New Roman" w:eastAsia="仿宋" w:cs="Times New Roman"/>
                <w:kern w:val="2"/>
              </w:rPr>
            </w:pPr>
          </w:p>
          <w:p>
            <w:pPr>
              <w:pStyle w:val="3"/>
              <w:spacing w:before="0" w:beforeAutospacing="0" w:after="0" w:afterAutospacing="0" w:line="240" w:lineRule="auto"/>
              <w:ind w:firstLine="240" w:firstLineChars="100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 xml:space="preserve">     </w:t>
            </w:r>
          </w:p>
          <w:p>
            <w:pPr>
              <w:pStyle w:val="3"/>
              <w:spacing w:before="0" w:beforeAutospacing="0" w:after="0" w:afterAutospacing="0" w:line="240" w:lineRule="auto"/>
              <w:ind w:firstLine="4320" w:firstLineChars="1800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 xml:space="preserve"> （公章）</w:t>
            </w:r>
          </w:p>
          <w:p>
            <w:pPr>
              <w:pStyle w:val="3"/>
              <w:spacing w:before="0" w:beforeAutospacing="0" w:after="0" w:afterAutospacing="0" w:line="240" w:lineRule="auto"/>
              <w:rPr>
                <w:rFonts w:hint="default" w:ascii="Times New Roman" w:hAnsi="Times New Roman" w:eastAsia="仿宋" w:cs="Times New Roman"/>
                <w:kern w:val="2"/>
              </w:rPr>
            </w:pPr>
            <w:r>
              <w:rPr>
                <w:rFonts w:hint="default" w:ascii="Times New Roman" w:hAnsi="Times New Roman" w:eastAsia="仿宋" w:cs="Times New Roman"/>
                <w:kern w:val="2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kern w:val="2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kern w:val="2"/>
              </w:rPr>
              <w:t xml:space="preserve">                           年  月  日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C64E0"/>
    <w:rsid w:val="105C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keepNext/>
      <w:keepLines/>
      <w:spacing w:line="360" w:lineRule="auto"/>
      <w:outlineLvl w:val="1"/>
    </w:pPr>
    <w:rPr>
      <w:rFonts w:ascii="Times New Roman" w:hAnsi="Times New Roman" w:eastAsia="宋体" w:cs="Times New Roman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2020-11-05T02:17:00Z</dcterms:created>
  <dc:creator>采编编辑1604541546442</dc:creator>
  <cp:lastModifiedBy>采编编辑1604541546442</cp:lastModifiedBy>
  <dcterms:modified xsi:type="dcterms:W3CDTF">2020-11-05T02:17:37Z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