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高温期水产养殖生产管理技术指导意见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夏季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易出现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持续高温天气，受其影响，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水产养殖鱼虾类出现相应的应激反应，生存能力下降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各种病原体繁殖较快，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极易爆发病害；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因天气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骤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变、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突降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暴雨等强对流天气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易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引起的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鱼类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缺氧，甚至泛塘。</w:t>
      </w:r>
      <w:r>
        <w:rPr>
          <w:rFonts w:hint="eastAsia" w:ascii="仿宋" w:hAnsi="仿宋" w:eastAsia="仿宋" w:cs="仿宋"/>
          <w:sz w:val="32"/>
          <w:szCs w:val="32"/>
        </w:rPr>
        <w:t>因此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养殖者应根据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天气变化</w:t>
      </w:r>
      <w:r>
        <w:rPr>
          <w:rFonts w:hint="eastAsia" w:ascii="仿宋" w:hAnsi="仿宋" w:eastAsia="仿宋" w:cs="仿宋"/>
          <w:sz w:val="32"/>
          <w:szCs w:val="32"/>
        </w:rPr>
        <w:t>，结合生产实际，积极做好水产养殖生产管理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和病害预防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一、完善养殖设施、降低水温、保持良好水质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好池塘渗漏检查和维修工作，发现渗漏情况及时进行修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堵漏，减少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池塘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体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流失。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2.保障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池塘足够水深。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外来水源充足</w:t>
      </w:r>
      <w:r>
        <w:rPr>
          <w:rFonts w:hint="eastAsia" w:ascii="仿宋" w:hAnsi="仿宋" w:eastAsia="仿宋" w:cs="仿宋"/>
          <w:sz w:val="32"/>
          <w:szCs w:val="32"/>
        </w:rPr>
        <w:t>的池塘，可在中午增氧机开前或开后，向池中加入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</w:t>
      </w:r>
      <w:r>
        <w:rPr>
          <w:rFonts w:hint="eastAsia" w:ascii="仿宋" w:hAnsi="仿宋" w:eastAsia="仿宋" w:cs="仿宋"/>
          <w:sz w:val="32"/>
          <w:szCs w:val="32"/>
        </w:rPr>
        <w:t>水，同时在池塘另一边溢流排出上层高温水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有条件的地方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还可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临时打小型机井提水，组织排灌机械，加注新水，加深池塘水位，以改善水质、降低水温与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水体载鱼量。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及时清除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池塘中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残饵、杂物，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保持水质清洁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4.定期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施用EM菌、光合细菌、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芽孢杆菌、硝化细菌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等有益微生物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改善水质及底质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。保持水体透明度40-60厘米，PH 值7-8.5,总氨氮0.5以下，亚硝酸盐0.2以下，水体中等肥度，达到“爽、活、嫩"。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采用生物方法净化水质和降低水温。外来水源有限的池塘，在保证基本养殖水位的前提下，可利用池塘10%左右的水面设置浮床，移植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种植红菱、水浮莲、水葫芦、空心菜等浮性植物，以净化水质和降低池水温度。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二、科学投喂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选择优质饲料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投喂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优质品牌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饲料，不投劣质和冰鲜饲料；饲料营养要全面，满足能量、蛋白质、脂肪、碳水化合物、必需氨基酸、必需脂肪酸、粗纤维及各种矿物质和维生素等需要。适当投喂精料，增加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饲料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蛋白质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含量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合理投饲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。高温天气，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减少投喂量，日投喂量应为正常投喂的70%-80%左右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减少饲料的浪费和水质污染。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科学投喂。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坚持“定时、定位、定质、定量”的“四定”原则，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结合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“看水温、看水质、看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天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气、看摄食”的“四看”投饵方法，少量多次，以提高投喂效果。阴雨天少投，天气闷热、气压低及雷电大雨时不投，以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避免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泛塘或饲料浪费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败坏水质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加强管理，预防病害发生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加强日常管理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坚持每日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次巡塘，密切观察养殖品种的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活动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，发现异常现象及时进行病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害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检查和相应的治疗。贯彻“以防为主，防重于治”的方针，定期对养殖水体泼洒生石灰、微生物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制剂等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改良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水质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加强应激管理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爆发性疾病一般都出现在环境恶变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引发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应激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反应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之后，特别是水质不稳定（水质变化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大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）、气候环境很差、酸碱度变化大及温差大等应激强度较大时，养殖鱼类最容易感染病患。可全池泼洒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复合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VC（150-250克/亩）、葡萄糖（2-3公斤/亩.米水深）、黄芪多糖（100克/亩），以增强养殖鱼类的抗应激能力。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加强增氧措施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。水温高，</w:t>
      </w:r>
      <w:r>
        <w:rPr>
          <w:rFonts w:hint="eastAsia" w:ascii="仿宋" w:hAnsi="仿宋" w:eastAsia="仿宋" w:cs="仿宋"/>
          <w:sz w:val="32"/>
          <w:szCs w:val="32"/>
        </w:rPr>
        <w:t>水体随温度分层，底层水低温低溶氧，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加上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鱼类摄食量大，残饵、排泄物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积累使池塘底部异养菌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大量繁殖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，引起池塘底部严重缺氧，造成亚硝酸盐、氨氮不完全氧化而蓄积发生中毒，嗜水气单胞菌恶性增殖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导致鱼病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爆发。</w:t>
      </w:r>
      <w:r>
        <w:rPr>
          <w:rFonts w:hint="eastAsia" w:ascii="仿宋" w:hAnsi="仿宋" w:eastAsia="仿宋" w:cs="仿宋"/>
          <w:sz w:val="32"/>
          <w:szCs w:val="32"/>
        </w:rPr>
        <w:t>晴天中午多开增氧机，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最好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使用底层增氧机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促使水体上下对流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可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在天气闷热、下雨天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，或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晚上12-1点全池泼洒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增氧剂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底部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溶氧，改善水体环境，增强鱼类免疫力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科学用药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对症下药。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对于濒于死亡的病鱼体表、鳃丝、肌肉、内脏等部位进行肉眼检查或镜检，诊断是寄生虫病、细菌性疾病、病毒性病还是并发症，然后再有针对性地选择对症药物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正确选用给药方法。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内服、外用药物常受一定条件限制。当鱼塘平均水深不到1米水温在30℃以上时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鱼在浮头和刚浮头结束时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不可全池泼洒药物，否则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容易引起死鱼。</w:t>
      </w:r>
      <w:r>
        <w:rPr>
          <w:rFonts w:hint="eastAsia" w:ascii="仿宋" w:hAnsi="仿宋" w:eastAsia="仿宋" w:cs="仿宋"/>
          <w:sz w:val="32"/>
          <w:szCs w:val="32"/>
        </w:rPr>
        <w:t>在泼洒药物时不能同时投喂饲料，最好在鱼吃食后2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3小时泼药，可用喷雾器泼洒药液，也可用木瓢或勺子全池塘均匀泼洒，切不可定点倾倒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泼洒时要从上风处向下风处逐渐泼洒。</w:t>
      </w:r>
      <w:r>
        <w:rPr>
          <w:rFonts w:hint="eastAsia" w:ascii="仿宋" w:hAnsi="仿宋" w:eastAsia="仿宋" w:cs="仿宋"/>
          <w:sz w:val="32"/>
          <w:szCs w:val="32"/>
        </w:rPr>
        <w:t>投药饵时要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减少投喂量甚至</w:t>
      </w:r>
      <w:r>
        <w:rPr>
          <w:rFonts w:hint="eastAsia" w:ascii="仿宋" w:hAnsi="仿宋" w:eastAsia="仿宋" w:cs="仿宋"/>
          <w:sz w:val="32"/>
          <w:szCs w:val="32"/>
        </w:rPr>
        <w:t>使鱼空腹，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药饵要和饲料混合均匀进行投喂。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　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治病时疗程要足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。一般对于寄生虫病，1—2天为一个疗程；细菌性、病毒性疾病一般3—5天为一个疗程，间隔7—10天再进行巩固，能起到治疗目的，防止再发病。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 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用药时间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施药时</w:t>
      </w:r>
      <w:r>
        <w:rPr>
          <w:rFonts w:hint="eastAsia" w:ascii="仿宋" w:hAnsi="仿宋" w:eastAsia="仿宋" w:cs="仿宋"/>
          <w:sz w:val="32"/>
          <w:szCs w:val="32"/>
        </w:rPr>
        <w:t>不可在中午阳光直射时施药，以免药效的分解和毒性加强。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适宜在晴天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傍晚</w:t>
      </w:r>
      <w:r>
        <w:rPr>
          <w:rFonts w:hint="eastAsia" w:ascii="仿宋" w:hAnsi="仿宋" w:eastAsia="仿宋" w:cs="仿宋"/>
          <w:sz w:val="32"/>
          <w:szCs w:val="32"/>
        </w:rPr>
        <w:t>6时左右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全池泼洒，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此时</w:t>
      </w:r>
      <w:r>
        <w:rPr>
          <w:rFonts w:hint="eastAsia" w:ascii="仿宋" w:hAnsi="仿宋" w:eastAsia="仿宋" w:cs="仿宋"/>
          <w:sz w:val="32"/>
          <w:szCs w:val="32"/>
        </w:rPr>
        <w:t>气温、水温降低，可减少鱼类的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应激</w:t>
      </w:r>
      <w:r>
        <w:rPr>
          <w:rFonts w:hint="eastAsia" w:ascii="仿宋" w:hAnsi="仿宋" w:eastAsia="仿宋" w:cs="仿宋"/>
          <w:sz w:val="32"/>
          <w:szCs w:val="32"/>
        </w:rPr>
        <w:t>和体能消耗。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用药量要准确。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全池泼洒药物，要先准确计算鱼塘水体体积，施药浓度要按常规下限量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对药物的药理、作用不熟悉时要减半使用，第二天再追加用药量，这样才较为安全。内服药物也要准确称量饵料以及用药量，然后按比例进行配制。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　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坚持“内服、外用”相结合与“杀虫、灭菌”相结合。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贯彻先杀寄生虫，再灭菌消毒，内服、外用相结合治疗的用药原则。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交替使用药物。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同一种药物长期使用，会使病原体产生抗药性，应注意选择多种药物交替使用，以提高对鱼病的防治效果。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药物混合使用要谨慎。当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同时发生几种病时，不要盲目的将药物混合使用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，以免产生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药效增强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药效减弱甚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至消失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的现象。</w:t>
      </w:r>
      <w:r>
        <w:rPr>
          <w:rFonts w:hint="eastAsia" w:ascii="仿宋" w:hAnsi="仿宋" w:eastAsia="仿宋" w:cs="仿宋"/>
          <w:sz w:val="32"/>
          <w:szCs w:val="32"/>
        </w:rPr>
        <w:t>两种药物混合使用时，需溶化的，应先分别溶化后再混合。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用药后要注意观察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用药后1-2小时内，要密切观察，24小时之内要巡塘，一旦发现鱼严重浮头或有死鱼时，应迅速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采取措施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五、及时无害化处理死鱼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出现死鱼时要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及时清捞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死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鱼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进行无害化处理，防止病原传播及污染养殖水体。选择远离水源、河流、养殖区和居住区的地点挖深埋坑，先在坑底铺垫生石灰，然后将死鱼置于坑中，最后撒一层生石灰，再用土覆盖。发生死鱼的水体排放时必须进行消毒处理，达标后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Arial" w:hAnsi="Arial" w:cs="Arial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33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FE3EE"/>
    <w:multiLevelType w:val="singleLevel"/>
    <w:tmpl w:val="BB6FE3EE"/>
    <w:lvl w:ilvl="0" w:tentative="0">
      <w:start w:val="3"/>
      <w:numFmt w:val="chineseCounting"/>
      <w:suff w:val="nothing"/>
      <w:lvlText w:val="%1、"/>
      <w:lvlJc w:val="left"/>
      <w:pPr>
        <w:ind w:left="56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ZjAwNDliOTFhZWQ2MjA3ZGVjZWIwZTViODdiMmQifQ=="/>
  </w:docVars>
  <w:rsids>
    <w:rsidRoot w:val="7E677FB0"/>
    <w:rsid w:val="09F242C2"/>
    <w:rsid w:val="12DD65AA"/>
    <w:rsid w:val="15B4464E"/>
    <w:rsid w:val="189A6737"/>
    <w:rsid w:val="1DC60129"/>
    <w:rsid w:val="209B6AE0"/>
    <w:rsid w:val="22472DB3"/>
    <w:rsid w:val="2B666D08"/>
    <w:rsid w:val="2DD71424"/>
    <w:rsid w:val="2EFB4DE3"/>
    <w:rsid w:val="2F2E3E9F"/>
    <w:rsid w:val="2F5378E8"/>
    <w:rsid w:val="34DE3B43"/>
    <w:rsid w:val="35BD09F7"/>
    <w:rsid w:val="3E415EDA"/>
    <w:rsid w:val="439419F4"/>
    <w:rsid w:val="4AE174DE"/>
    <w:rsid w:val="4EE13A29"/>
    <w:rsid w:val="520A0DC3"/>
    <w:rsid w:val="55086E0B"/>
    <w:rsid w:val="55D80F97"/>
    <w:rsid w:val="5BDF142B"/>
    <w:rsid w:val="67E0715A"/>
    <w:rsid w:val="6F9A634D"/>
    <w:rsid w:val="7E677FB0"/>
    <w:rsid w:val="7EE3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2116</Words>
  <Characters>2180</Characters>
  <Lines>0</Lines>
  <Paragraphs>0</Paragraphs>
  <TotalTime>2</TotalTime>
  <ScaleCrop>false</ScaleCrop>
  <LinksUpToDate>false</LinksUpToDate>
  <CharactersWithSpaces>2198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2023-06-06T02:18:00Z</dcterms:created>
  <dc:creator>刘继芳1625470483659</dc:creator>
  <cp:lastModifiedBy>渔人</cp:lastModifiedBy>
  <dcterms:modified xsi:type="dcterms:W3CDTF">2023-06-07T08:41:30Z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F5F32C8385A54711A0AFFA64B5309A19_12</vt:lpwstr>
  </property>
</Properties>
</file>