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spacing w:before="0" w:beforeLines="0" w:beforeAutospacing="0" w:after="0" w:afterLines="0" w:after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pStyle w:val="5"/>
        <w:keepNext w:val="0"/>
        <w:keepLines w:val="0"/>
        <w:pageBreakBefore w:val="0"/>
        <w:kinsoku/>
        <w:wordWrap/>
        <w:overflowPunct/>
        <w:topLinePunct w:val="0"/>
        <w:autoSpaceDE/>
        <w:autoSpaceDN/>
        <w:bidi w:val="0"/>
        <w:spacing w:before="0" w:beforeLines="0" w:beforeAutospacing="0" w:after="0" w:afterLines="0" w:afterAutospacing="0" w:line="560" w:lineRule="exact"/>
        <w:jc w:val="both"/>
        <w:textAlignment w:val="auto"/>
        <w:rPr>
          <w:rFonts w:hint="default" w:ascii="方正小标宋简体" w:hAnsi="方正小标宋简体" w:eastAsia="方正小标宋简体" w:cs="方正小标宋简体"/>
          <w:sz w:val="44"/>
          <w:szCs w:val="44"/>
          <w:lang w:val="en-US" w:eastAsia="zh-CN"/>
        </w:rPr>
      </w:pPr>
    </w:p>
    <w:p>
      <w:pPr>
        <w:pStyle w:val="5"/>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项目评审</w:t>
      </w:r>
      <w:r>
        <w:rPr>
          <w:rFonts w:hint="eastAsia" w:ascii="方正小标宋简体" w:hAnsi="方正小标宋简体" w:eastAsia="方正小标宋简体" w:cs="方正小标宋简体"/>
          <w:sz w:val="44"/>
          <w:szCs w:val="44"/>
        </w:rPr>
        <w:t>方案</w:t>
      </w:r>
    </w:p>
    <w:p>
      <w:pPr>
        <w:pStyle w:val="5"/>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560" w:firstLineChars="200"/>
        <w:jc w:val="center"/>
        <w:textAlignment w:val="auto"/>
        <w:rPr>
          <w:rFonts w:hint="eastAsia" w:ascii="仿宋_GB2312" w:hAnsi="仿宋_GB2312" w:eastAsia="仿宋_GB2312" w:cs="仿宋_GB2312"/>
          <w:sz w:val="28"/>
          <w:szCs w:val="28"/>
          <w:lang w:eastAsia="zh-CN"/>
        </w:rPr>
      </w:pPr>
    </w:p>
    <w:p>
      <w:pPr>
        <w:pStyle w:val="2"/>
        <w:bidi w:val="0"/>
        <w:ind w:left="0" w:leftChars="0" w:firstLine="640" w:firstLineChars="200"/>
        <w:rPr>
          <w:rFonts w:hint="eastAsia" w:ascii="仿宋_GB2312" w:hAnsi="仿宋_GB2312" w:eastAsia="仿宋_GB2312" w:cs="仿宋_GB2312"/>
          <w:color w:val="FF0000"/>
          <w:sz w:val="28"/>
          <w:szCs w:val="28"/>
          <w:lang w:eastAsia="zh-CN"/>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评审办法</w:t>
      </w:r>
    </w:p>
    <w:p>
      <w:pPr>
        <w:pStyle w:val="12"/>
        <w:widowControl/>
        <w:spacing w:line="240" w:lineRule="auto"/>
        <w:ind w:firstLine="632"/>
        <w:jc w:val="left"/>
        <w:rPr>
          <w:rFonts w:hint="eastAsia" w:ascii="仿宋_GB2312" w:hAnsi="仿宋_GB2312" w:eastAsia="仿宋_GB2312" w:cs="仿宋_GB2312"/>
          <w:sz w:val="32"/>
          <w:szCs w:val="32"/>
        </w:rPr>
      </w:pPr>
      <w:r>
        <w:rPr>
          <w:rFonts w:hint="eastAsia" w:ascii="方正黑体_GBK" w:hAnsi="方正黑体_GBK" w:eastAsia="方正黑体_GBK" w:cs="方正黑体_GBK"/>
          <w:color w:val="000000" w:themeColor="text1"/>
          <w:sz w:val="32"/>
          <w:szCs w:val="32"/>
          <w14:textFill>
            <w14:solidFill>
              <w14:schemeClr w14:val="tx1"/>
            </w14:solidFill>
          </w14:textFill>
        </w:rPr>
        <w:t>本项目采用综合评分法</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是指申请文件满足公告全部实质性要求，且按照评审因素的量化指标评审得分最高的申请单位</w:t>
      </w:r>
      <w:r>
        <w:rPr>
          <w:rFonts w:hint="eastAsia" w:ascii="仿宋_GB2312" w:hAnsi="仿宋_GB2312" w:eastAsia="仿宋_GB2312" w:cs="仿宋_GB2312"/>
          <w:sz w:val="32"/>
          <w:szCs w:val="32"/>
          <w:lang w:eastAsia="zh-CN"/>
        </w:rPr>
        <w:t>，确定为项目承接</w:t>
      </w:r>
      <w:r>
        <w:rPr>
          <w:rFonts w:hint="eastAsia" w:ascii="仿宋_GB2312" w:hAnsi="仿宋_GB2312" w:eastAsia="仿宋_GB2312" w:cs="仿宋_GB2312"/>
          <w:sz w:val="32"/>
          <w:szCs w:val="32"/>
        </w:rPr>
        <w:t>候选</w:t>
      </w:r>
      <w:bookmarkStart w:id="0" w:name="_GoBack"/>
      <w:bookmarkEnd w:id="0"/>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方法。</w:t>
      </w:r>
    </w:p>
    <w:p>
      <w:pPr>
        <w:pStyle w:val="2"/>
        <w:bidi w:val="0"/>
        <w:ind w:left="0" w:leftChars="0"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评审步骤</w:t>
      </w:r>
    </w:p>
    <w:p>
      <w:pPr>
        <w:pStyle w:val="2"/>
        <w:bidi w:val="0"/>
        <w:rPr>
          <w:rFonts w:hint="eastAsia" w:ascii="仿宋_GB2312" w:hAnsi="仿宋_GB2312" w:eastAsia="仿宋_GB2312" w:cs="仿宋_GB2312"/>
          <w:kern w:val="0"/>
          <w:sz w:val="32"/>
          <w:szCs w:val="32"/>
        </w:rPr>
      </w:pP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rPr>
        <w:t>资格性审查：</w:t>
      </w:r>
      <w:r>
        <w:rPr>
          <w:rFonts w:hint="eastAsia" w:ascii="仿宋_GB2312" w:hAnsi="仿宋_GB2312" w:eastAsia="仿宋_GB2312" w:cs="仿宋_GB2312"/>
          <w:kern w:val="0"/>
          <w:sz w:val="32"/>
          <w:szCs w:val="32"/>
        </w:rPr>
        <w:t>评审</w:t>
      </w:r>
      <w:r>
        <w:rPr>
          <w:rFonts w:hint="eastAsia" w:ascii="仿宋_GB2312" w:hAnsi="仿宋_GB2312" w:eastAsia="仿宋_GB2312" w:cs="仿宋_GB2312"/>
          <w:kern w:val="0"/>
          <w:sz w:val="32"/>
          <w:szCs w:val="32"/>
          <w:lang w:eastAsia="zh-CN"/>
        </w:rPr>
        <w:t>小</w:t>
      </w:r>
      <w:r>
        <w:rPr>
          <w:rFonts w:hint="eastAsia" w:ascii="仿宋_GB2312" w:hAnsi="仿宋_GB2312" w:eastAsia="仿宋_GB2312" w:cs="仿宋_GB2312"/>
          <w:kern w:val="0"/>
          <w:sz w:val="32"/>
          <w:szCs w:val="32"/>
        </w:rPr>
        <w:t>组对申请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提供的申请文件、资质证明材料进行审查，未通过资格性审查的申请</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，不进入符合性审查。</w:t>
      </w:r>
    </w:p>
    <w:tbl>
      <w:tblPr>
        <w:tblStyle w:val="7"/>
        <w:tblW w:w="91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02"/>
        <w:gridCol w:w="1080"/>
        <w:gridCol w:w="1140"/>
        <w:gridCol w:w="11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blHeader/>
          <w:jc w:val="center"/>
        </w:trPr>
        <w:tc>
          <w:tcPr>
            <w:tcW w:w="5802" w:type="dxa"/>
            <w:shd w:val="clear" w:color="auto" w:fill="E6E6E6"/>
            <w:noWrap w:val="0"/>
            <w:vAlign w:val="center"/>
          </w:tcPr>
          <w:p>
            <w:pPr>
              <w:spacing w:line="400" w:lineRule="atLeast"/>
              <w:jc w:val="center"/>
              <w:rPr>
                <w:rFonts w:hint="eastAsia" w:ascii="宋体" w:hAnsi="宋体" w:eastAsia="宋体" w:cs="Tahoma"/>
                <w:b/>
                <w:szCs w:val="21"/>
                <w:lang w:eastAsia="zh-CN"/>
              </w:rPr>
            </w:pPr>
            <w:r>
              <w:rPr>
                <w:rFonts w:hint="eastAsia" w:ascii="宋体" w:hAnsi="宋体" w:cs="Tahoma"/>
                <w:b/>
                <w:szCs w:val="21"/>
                <w:lang w:eastAsia="zh-CN"/>
              </w:rPr>
              <w:t>资格性审查内容</w:t>
            </w:r>
          </w:p>
        </w:tc>
        <w:tc>
          <w:tcPr>
            <w:tcW w:w="1080" w:type="dxa"/>
            <w:shd w:val="clear" w:color="auto" w:fill="E6E6E6"/>
            <w:noWrap w:val="0"/>
            <w:vAlign w:val="center"/>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A</w:t>
            </w:r>
          </w:p>
        </w:tc>
        <w:tc>
          <w:tcPr>
            <w:tcW w:w="1140" w:type="dxa"/>
            <w:shd w:val="clear" w:color="auto" w:fill="E6E6E6"/>
            <w:noWrap w:val="0"/>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B</w:t>
            </w:r>
          </w:p>
        </w:tc>
        <w:tc>
          <w:tcPr>
            <w:tcW w:w="1106" w:type="dxa"/>
            <w:shd w:val="clear" w:color="auto" w:fill="E6E6E6"/>
            <w:noWrap w:val="0"/>
            <w:vAlign w:val="top"/>
          </w:tcPr>
          <w:p>
            <w:pPr>
              <w:spacing w:line="400" w:lineRule="atLeast"/>
              <w:jc w:val="center"/>
              <w:rPr>
                <w:rFonts w:ascii="宋体" w:hAnsi="宋体" w:cs="Tahoma"/>
                <w:b/>
                <w:szCs w:val="21"/>
              </w:rPr>
            </w:pPr>
            <w:r>
              <w:rPr>
                <w:rFonts w:hint="eastAsia" w:ascii="宋体" w:hAnsi="宋体" w:cs="Tahoma"/>
                <w:b/>
                <w:szCs w:val="21"/>
              </w:rPr>
              <w:t>申请</w:t>
            </w:r>
            <w:r>
              <w:rPr>
                <w:rFonts w:hint="eastAsia" w:ascii="宋体" w:hAnsi="宋体" w:cs="Tahoma"/>
                <w:b/>
                <w:szCs w:val="21"/>
                <w:lang w:eastAsia="zh-CN"/>
              </w:rPr>
              <w:t>单位</w:t>
            </w:r>
            <w:r>
              <w:rPr>
                <w:rFonts w:ascii="宋体" w:hAnsi="宋体" w:cs="Tahoma"/>
                <w:b/>
                <w:szCs w:val="21"/>
              </w:rPr>
              <w:t>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exact"/>
          <w:jc w:val="center"/>
        </w:trPr>
        <w:tc>
          <w:tcPr>
            <w:tcW w:w="5802" w:type="dxa"/>
            <w:noWrap w:val="0"/>
            <w:vAlign w:val="center"/>
          </w:tcPr>
          <w:p>
            <w:pPr>
              <w:numPr>
                <w:ilvl w:val="0"/>
                <w:numId w:val="0"/>
              </w:numPr>
              <w:ind w:leftChars="0"/>
              <w:rPr>
                <w:rFonts w:ascii="宋体" w:hAnsi="宋体" w:eastAsia="宋体" w:cs="Tahoma"/>
                <w:szCs w:val="21"/>
              </w:rPr>
            </w:pPr>
            <w:r>
              <w:rPr>
                <w:rFonts w:hint="eastAsia" w:ascii="宋体" w:hAnsi="宋体" w:eastAsia="宋体" w:cs="Tahoma"/>
                <w:b w:val="0"/>
                <w:szCs w:val="21"/>
                <w:lang w:val="en-US" w:eastAsia="zh-CN"/>
              </w:rPr>
              <w:t>1.</w:t>
            </w:r>
            <w:r>
              <w:rPr>
                <w:rFonts w:hint="default" w:ascii="宋体" w:hAnsi="宋体" w:eastAsia="宋体" w:cs="Tahoma"/>
                <w:b w:val="0"/>
                <w:szCs w:val="21"/>
                <w:lang w:eastAsia="zh-CN"/>
              </w:rPr>
              <w:t>申请单位之间是否存在关联，存在关联的申请单位视为不通过</w:t>
            </w:r>
            <w:r>
              <w:rPr>
                <w:rFonts w:hint="eastAsia" w:ascii="宋体" w:hAnsi="宋体" w:cs="Tahoma"/>
                <w:b w:val="0"/>
                <w:szCs w:val="21"/>
                <w:lang w:eastAsia="zh-CN"/>
              </w:rPr>
              <w:t>。</w:t>
            </w:r>
          </w:p>
        </w:tc>
        <w:tc>
          <w:tcPr>
            <w:tcW w:w="1080" w:type="dxa"/>
            <w:noWrap w:val="0"/>
            <w:vAlign w:val="center"/>
          </w:tcPr>
          <w:p>
            <w:pPr>
              <w:spacing w:line="400" w:lineRule="atLeast"/>
              <w:jc w:val="center"/>
              <w:rPr>
                <w:rFonts w:ascii="宋体" w:hAnsi="宋体" w:cs="Tahoma"/>
                <w:szCs w:val="21"/>
              </w:rPr>
            </w:pPr>
          </w:p>
        </w:tc>
        <w:tc>
          <w:tcPr>
            <w:tcW w:w="1140" w:type="dxa"/>
            <w:noWrap w:val="0"/>
            <w:vAlign w:val="center"/>
          </w:tcPr>
          <w:p>
            <w:pPr>
              <w:spacing w:line="400" w:lineRule="atLeast"/>
              <w:jc w:val="center"/>
              <w:rPr>
                <w:rFonts w:ascii="宋体" w:hAnsi="宋体" w:cs="Tahoma"/>
                <w:szCs w:val="21"/>
              </w:rPr>
            </w:pPr>
          </w:p>
        </w:tc>
        <w:tc>
          <w:tcPr>
            <w:tcW w:w="1106" w:type="dxa"/>
            <w:noWrap w:val="0"/>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exact"/>
          <w:jc w:val="center"/>
        </w:trPr>
        <w:tc>
          <w:tcPr>
            <w:tcW w:w="5802" w:type="dxa"/>
            <w:noWrap w:val="0"/>
            <w:vAlign w:val="center"/>
          </w:tcPr>
          <w:p>
            <w:pPr>
              <w:numPr>
                <w:ilvl w:val="0"/>
                <w:numId w:val="0"/>
              </w:numPr>
              <w:ind w:leftChars="0"/>
              <w:rPr>
                <w:rFonts w:hint="eastAsia" w:ascii="宋体" w:hAnsi="宋体" w:eastAsia="宋体" w:cs="Tahoma"/>
                <w:szCs w:val="21"/>
                <w:lang w:val="en-US" w:eastAsia="zh-CN"/>
              </w:rPr>
            </w:pPr>
            <w:r>
              <w:rPr>
                <w:rFonts w:hint="eastAsia" w:ascii="宋体" w:hAnsi="宋体" w:cs="Tahoma"/>
                <w:szCs w:val="21"/>
                <w:lang w:val="en-US" w:eastAsia="zh-CN"/>
              </w:rPr>
              <w:t>2.</w:t>
            </w:r>
            <w:r>
              <w:rPr>
                <w:rFonts w:hint="eastAsia" w:ascii="仿宋_GB2312" w:hAnsi="宋体" w:cs="Tahoma"/>
                <w:sz w:val="21"/>
                <w:szCs w:val="21"/>
              </w:rPr>
              <w:t>在中华人民共和国注册的具有独立承担民事责任能力的法人或其他组织，具有有效的营业执照或事业法人登记证</w:t>
            </w:r>
            <w:r>
              <w:rPr>
                <w:rFonts w:hint="eastAsia" w:ascii="仿宋_GB2312" w:hAnsi="宋体" w:cs="Tahoma"/>
                <w:sz w:val="21"/>
                <w:szCs w:val="21"/>
                <w:lang w:eastAsia="zh-CN"/>
              </w:rPr>
              <w:t>。</w:t>
            </w:r>
          </w:p>
        </w:tc>
        <w:tc>
          <w:tcPr>
            <w:tcW w:w="1080" w:type="dxa"/>
            <w:noWrap w:val="0"/>
            <w:vAlign w:val="center"/>
          </w:tcPr>
          <w:p>
            <w:pPr>
              <w:spacing w:line="400" w:lineRule="atLeast"/>
              <w:jc w:val="center"/>
              <w:rPr>
                <w:rFonts w:ascii="宋体" w:hAnsi="宋体" w:cs="Tahoma"/>
                <w:szCs w:val="21"/>
              </w:rPr>
            </w:pPr>
          </w:p>
        </w:tc>
        <w:tc>
          <w:tcPr>
            <w:tcW w:w="1140" w:type="dxa"/>
            <w:noWrap w:val="0"/>
            <w:vAlign w:val="center"/>
          </w:tcPr>
          <w:p>
            <w:pPr>
              <w:spacing w:line="400" w:lineRule="atLeast"/>
              <w:jc w:val="center"/>
              <w:rPr>
                <w:rFonts w:ascii="宋体" w:hAnsi="宋体" w:cs="Tahoma"/>
                <w:szCs w:val="21"/>
              </w:rPr>
            </w:pPr>
          </w:p>
        </w:tc>
        <w:tc>
          <w:tcPr>
            <w:tcW w:w="1106" w:type="dxa"/>
            <w:noWrap w:val="0"/>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5" w:hRule="exact"/>
          <w:jc w:val="center"/>
        </w:trPr>
        <w:tc>
          <w:tcPr>
            <w:tcW w:w="5802" w:type="dxa"/>
            <w:noWrap w:val="0"/>
            <w:vAlign w:val="center"/>
          </w:tcPr>
          <w:p>
            <w:pPr>
              <w:numPr>
                <w:ilvl w:val="0"/>
                <w:numId w:val="0"/>
              </w:numPr>
              <w:ind w:leftChars="0"/>
              <w:rPr>
                <w:rFonts w:hint="eastAsia" w:ascii="宋体" w:hAnsi="宋体" w:eastAsia="宋体" w:cs="Tahoma"/>
                <w:szCs w:val="21"/>
                <w:lang w:eastAsia="zh-CN"/>
              </w:rPr>
            </w:pPr>
            <w:r>
              <w:rPr>
                <w:rFonts w:hint="eastAsia" w:ascii="宋体" w:hAnsi="宋体" w:cs="Tahoma"/>
                <w:szCs w:val="21"/>
                <w:lang w:val="en-US" w:eastAsia="zh-CN"/>
              </w:rPr>
              <w:t>3.</w:t>
            </w:r>
            <w:r>
              <w:rPr>
                <w:rFonts w:ascii="宋体" w:hAnsi="宋体" w:cs="Tahoma"/>
                <w:szCs w:val="21"/>
              </w:rPr>
              <w:t>在“信用中国”网站（www.creditchina.gov.cn）、中国政府采购网（www.ccgp.gov.cn）没有被列入失信被执行人、重大税收违法案件当事人名单、政府采购严重违法失信行为记录名单及其他不符合规定条件的供应商</w:t>
            </w:r>
            <w:r>
              <w:rPr>
                <w:rFonts w:hint="eastAsia" w:ascii="宋体" w:hAnsi="宋体" w:cs="Tahoma"/>
                <w:szCs w:val="21"/>
                <w:lang w:eastAsia="zh-CN"/>
              </w:rPr>
              <w:t>。</w:t>
            </w:r>
          </w:p>
        </w:tc>
        <w:tc>
          <w:tcPr>
            <w:tcW w:w="1080" w:type="dxa"/>
            <w:noWrap w:val="0"/>
            <w:vAlign w:val="center"/>
          </w:tcPr>
          <w:p>
            <w:pPr>
              <w:spacing w:line="400" w:lineRule="atLeast"/>
              <w:jc w:val="center"/>
              <w:rPr>
                <w:rFonts w:ascii="宋体" w:hAnsi="宋体" w:cs="Tahoma"/>
                <w:szCs w:val="21"/>
              </w:rPr>
            </w:pPr>
          </w:p>
        </w:tc>
        <w:tc>
          <w:tcPr>
            <w:tcW w:w="1140" w:type="dxa"/>
            <w:noWrap w:val="0"/>
            <w:vAlign w:val="center"/>
          </w:tcPr>
          <w:p>
            <w:pPr>
              <w:spacing w:line="400" w:lineRule="atLeast"/>
              <w:jc w:val="center"/>
              <w:rPr>
                <w:rFonts w:ascii="宋体" w:hAnsi="宋体" w:cs="Tahoma"/>
                <w:szCs w:val="21"/>
              </w:rPr>
            </w:pPr>
          </w:p>
        </w:tc>
        <w:tc>
          <w:tcPr>
            <w:tcW w:w="1106" w:type="dxa"/>
            <w:noWrap w:val="0"/>
            <w:vAlign w:val="center"/>
          </w:tcPr>
          <w:p>
            <w:pPr>
              <w:spacing w:line="400" w:lineRule="atLeast"/>
              <w:jc w:val="center"/>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802" w:type="dxa"/>
            <w:noWrap w:val="0"/>
            <w:vAlign w:val="top"/>
          </w:tcPr>
          <w:p>
            <w:pPr>
              <w:spacing w:line="400" w:lineRule="atLeast"/>
              <w:jc w:val="center"/>
              <w:rPr>
                <w:rFonts w:ascii="宋体" w:hAnsi="宋体" w:cs="Tahoma"/>
                <w:szCs w:val="21"/>
              </w:rPr>
            </w:pPr>
            <w:r>
              <w:rPr>
                <w:rFonts w:ascii="宋体" w:hAnsi="宋体" w:cs="Tahoma"/>
                <w:b/>
                <w:szCs w:val="21"/>
              </w:rPr>
              <w:t>结论</w:t>
            </w:r>
          </w:p>
        </w:tc>
        <w:tc>
          <w:tcPr>
            <w:tcW w:w="1080" w:type="dxa"/>
            <w:noWrap w:val="0"/>
            <w:vAlign w:val="center"/>
          </w:tcPr>
          <w:p>
            <w:pPr>
              <w:spacing w:line="400" w:lineRule="atLeast"/>
              <w:jc w:val="center"/>
              <w:rPr>
                <w:rFonts w:ascii="宋体" w:hAnsi="宋体" w:cs="Tahoma"/>
                <w:szCs w:val="21"/>
              </w:rPr>
            </w:pPr>
          </w:p>
        </w:tc>
        <w:tc>
          <w:tcPr>
            <w:tcW w:w="1140" w:type="dxa"/>
            <w:noWrap w:val="0"/>
            <w:vAlign w:val="center"/>
          </w:tcPr>
          <w:p>
            <w:pPr>
              <w:spacing w:line="400" w:lineRule="atLeast"/>
              <w:jc w:val="center"/>
              <w:rPr>
                <w:rFonts w:ascii="宋体" w:hAnsi="宋体" w:cs="Tahoma"/>
                <w:szCs w:val="21"/>
              </w:rPr>
            </w:pPr>
          </w:p>
        </w:tc>
        <w:tc>
          <w:tcPr>
            <w:tcW w:w="1106" w:type="dxa"/>
            <w:noWrap w:val="0"/>
            <w:vAlign w:val="center"/>
          </w:tcPr>
          <w:p>
            <w:pPr>
              <w:spacing w:line="400" w:lineRule="atLeast"/>
              <w:jc w:val="center"/>
              <w:rPr>
                <w:rFonts w:ascii="宋体" w:hAnsi="宋体" w:cs="Tahoma"/>
                <w:szCs w:val="21"/>
              </w:rPr>
            </w:pPr>
          </w:p>
        </w:tc>
      </w:tr>
    </w:tbl>
    <w:p>
      <w:pPr>
        <w:pStyle w:val="5"/>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642"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符合性审查：</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组对符合资格的</w:t>
      </w:r>
      <w:r>
        <w:rPr>
          <w:rFonts w:hint="eastAsia" w:ascii="仿宋_GB2312" w:hAnsi="仿宋_GB2312" w:eastAsia="仿宋_GB2312" w:cs="仿宋_GB2312"/>
          <w:sz w:val="32"/>
          <w:szCs w:val="32"/>
          <w:lang w:eastAsia="zh-CN"/>
        </w:rPr>
        <w:t>申请单位提交的</w:t>
      </w:r>
      <w:r>
        <w:rPr>
          <w:rFonts w:hint="eastAsia" w:ascii="仿宋_GB2312" w:hAnsi="仿宋_GB2312" w:eastAsia="仿宋_GB2312" w:cs="仿宋_GB2312"/>
          <w:sz w:val="32"/>
          <w:szCs w:val="32"/>
        </w:rPr>
        <w:t>申请文件中的服务报价、承诺等进行符合性审查，以确定其是否满足公告的实质性要求。未通过符合性审查的</w:t>
      </w:r>
      <w:r>
        <w:rPr>
          <w:rFonts w:hint="eastAsia" w:ascii="仿宋_GB2312" w:hAnsi="仿宋_GB2312" w:eastAsia="仿宋_GB2312" w:cs="仿宋_GB2312"/>
          <w:sz w:val="32"/>
          <w:szCs w:val="32"/>
          <w:lang w:eastAsia="zh-CN"/>
        </w:rPr>
        <w:t>申请单位</w:t>
      </w:r>
      <w:r>
        <w:rPr>
          <w:rFonts w:hint="eastAsia" w:ascii="仿宋_GB2312" w:hAnsi="仿宋_GB2312" w:eastAsia="仿宋_GB2312" w:cs="仿宋_GB2312"/>
          <w:sz w:val="32"/>
          <w:szCs w:val="32"/>
        </w:rPr>
        <w:t>，不进入</w:t>
      </w:r>
      <w:r>
        <w:rPr>
          <w:rFonts w:hint="eastAsia" w:ascii="仿宋_GB2312" w:hAnsi="仿宋_GB2312" w:eastAsia="仿宋_GB2312" w:cs="仿宋_GB2312"/>
          <w:sz w:val="32"/>
          <w:szCs w:val="32"/>
          <w:lang w:eastAsia="zh-CN"/>
        </w:rPr>
        <w:t>价格或综合</w:t>
      </w:r>
      <w:r>
        <w:rPr>
          <w:rFonts w:hint="eastAsia" w:ascii="仿宋_GB2312" w:hAnsi="仿宋_GB2312" w:eastAsia="仿宋_GB2312" w:cs="仿宋_GB2312"/>
          <w:sz w:val="32"/>
          <w:szCs w:val="32"/>
        </w:rPr>
        <w:t>评审。</w:t>
      </w:r>
    </w:p>
    <w:tbl>
      <w:tblPr>
        <w:tblStyle w:val="7"/>
        <w:tblpPr w:leftFromText="180" w:rightFromText="180" w:vertAnchor="text" w:horzAnchor="page" w:tblpX="1711" w:tblpY="283"/>
        <w:tblOverlap w:val="never"/>
        <w:tblW w:w="827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61"/>
        <w:gridCol w:w="1305"/>
        <w:gridCol w:w="1305"/>
        <w:gridCol w:w="11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4561" w:type="dxa"/>
            <w:shd w:val="clear" w:color="auto" w:fill="E6E6E6"/>
            <w:noWrap w:val="0"/>
            <w:vAlign w:val="center"/>
          </w:tcPr>
          <w:p>
            <w:pPr>
              <w:spacing w:line="400" w:lineRule="atLeast"/>
              <w:jc w:val="center"/>
              <w:rPr>
                <w:rFonts w:hint="eastAsia" w:eastAsia="宋体"/>
                <w:lang w:eastAsia="zh-CN"/>
              </w:rPr>
            </w:pPr>
            <w:r>
              <w:rPr>
                <w:rFonts w:hint="eastAsia"/>
                <w:b/>
                <w:bCs/>
                <w:lang w:eastAsia="zh-CN"/>
              </w:rPr>
              <w:t>符合性审查内容</w:t>
            </w:r>
          </w:p>
        </w:tc>
        <w:tc>
          <w:tcPr>
            <w:tcW w:w="1305" w:type="dxa"/>
            <w:shd w:val="clear" w:color="auto" w:fill="E6E6E6"/>
            <w:noWrap w:val="0"/>
            <w:vAlign w:val="center"/>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A</w:t>
            </w:r>
          </w:p>
        </w:tc>
        <w:tc>
          <w:tcPr>
            <w:tcW w:w="1305" w:type="dxa"/>
            <w:shd w:val="clear" w:color="auto" w:fill="E6E6E6"/>
            <w:noWrap w:val="0"/>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B</w:t>
            </w:r>
          </w:p>
        </w:tc>
        <w:tc>
          <w:tcPr>
            <w:tcW w:w="1103" w:type="dxa"/>
            <w:shd w:val="clear" w:color="auto" w:fill="E6E6E6"/>
            <w:noWrap w:val="0"/>
            <w:vAlign w:val="top"/>
          </w:tcPr>
          <w:p>
            <w:pPr>
              <w:spacing w:line="400" w:lineRule="atLeast"/>
              <w:jc w:val="center"/>
              <w:rPr>
                <w:rFonts w:hint="eastAsia" w:ascii="宋体" w:hAnsi="宋体" w:cs="Tahoma"/>
                <w:b/>
                <w:szCs w:val="21"/>
                <w:lang w:eastAsia="zh-CN"/>
              </w:rPr>
            </w:pPr>
            <w:r>
              <w:rPr>
                <w:rFonts w:hint="eastAsia" w:ascii="宋体" w:hAnsi="宋体" w:cs="Tahoma"/>
                <w:b/>
                <w:szCs w:val="21"/>
              </w:rPr>
              <w:t>申请</w:t>
            </w:r>
            <w:r>
              <w:rPr>
                <w:rFonts w:hint="eastAsia" w:ascii="宋体" w:hAnsi="宋体" w:cs="Tahoma"/>
                <w:b/>
                <w:szCs w:val="21"/>
                <w:lang w:eastAsia="zh-CN"/>
              </w:rPr>
              <w:t>单位</w:t>
            </w:r>
          </w:p>
          <w:p>
            <w:pPr>
              <w:spacing w:line="400" w:lineRule="atLeast"/>
              <w:jc w:val="center"/>
              <w:rPr>
                <w:rFonts w:ascii="宋体" w:hAnsi="宋体" w:cs="Tahoma"/>
                <w:b/>
                <w:szCs w:val="21"/>
              </w:rPr>
            </w:pPr>
            <w:r>
              <w:rPr>
                <w:rFonts w:ascii="宋体" w:hAnsi="宋体" w:cs="Tahoma"/>
                <w:b/>
                <w:szCs w:val="21"/>
              </w:rPr>
              <w:t>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4561" w:type="dxa"/>
            <w:noWrap w:val="0"/>
            <w:vAlign w:val="center"/>
          </w:tcPr>
          <w:p>
            <w:pPr>
              <w:numPr>
                <w:ilvl w:val="0"/>
                <w:numId w:val="0"/>
              </w:numPr>
              <w:tabs>
                <w:tab w:val="left" w:pos="360"/>
              </w:tabs>
              <w:spacing w:line="400" w:lineRule="atLeast"/>
              <w:ind w:left="0" w:leftChars="0" w:firstLine="0" w:firstLineChars="0"/>
              <w:rPr>
                <w:rFonts w:hint="eastAsia" w:ascii="宋体" w:hAnsi="宋体" w:eastAsia="宋体" w:cs="Tahoma"/>
                <w:kern w:val="2"/>
                <w:sz w:val="21"/>
                <w:szCs w:val="21"/>
                <w:lang w:val="en-US" w:eastAsia="zh-CN" w:bidi="ar-SA"/>
              </w:rPr>
            </w:pPr>
            <w:r>
              <w:rPr>
                <w:rFonts w:hint="eastAsia" w:ascii="宋体" w:hAnsi="宋体" w:cs="Tahoma"/>
                <w:szCs w:val="21"/>
                <w:lang w:val="en-US" w:eastAsia="zh-CN"/>
              </w:rPr>
              <w:t>1.</w:t>
            </w:r>
            <w:r>
              <w:rPr>
                <w:rFonts w:hint="eastAsia" w:ascii="宋体" w:hAnsi="宋体" w:cs="Tahoma"/>
                <w:szCs w:val="21"/>
              </w:rPr>
              <w:t>申请</w:t>
            </w:r>
            <w:r>
              <w:rPr>
                <w:rFonts w:ascii="宋体" w:hAnsi="宋体" w:cs="Tahoma"/>
                <w:szCs w:val="21"/>
              </w:rPr>
              <w:t>报价是固定价且是唯一的，</w:t>
            </w:r>
            <w:r>
              <w:rPr>
                <w:rFonts w:hint="eastAsia" w:ascii="宋体" w:hAnsi="宋体" w:cs="Tahoma"/>
                <w:szCs w:val="21"/>
              </w:rPr>
              <w:t>申请</w:t>
            </w:r>
            <w:r>
              <w:rPr>
                <w:rFonts w:ascii="宋体" w:hAnsi="宋体" w:cs="Tahoma"/>
                <w:szCs w:val="21"/>
              </w:rPr>
              <w:t>报价未超过采购预算</w:t>
            </w:r>
            <w:r>
              <w:rPr>
                <w:rFonts w:hint="eastAsia" w:ascii="宋体" w:hAnsi="宋体" w:cs="Tahoma"/>
                <w:szCs w:val="21"/>
                <w:lang w:eastAsia="zh-CN"/>
              </w:rPr>
              <w:t>。</w:t>
            </w:r>
            <w:r>
              <w:rPr>
                <w:rFonts w:ascii="宋体" w:hAnsi="宋体" w:cs="Tahoma"/>
                <w:szCs w:val="21"/>
              </w:rPr>
              <w:t xml:space="preserve"> </w:t>
            </w:r>
          </w:p>
        </w:tc>
        <w:tc>
          <w:tcPr>
            <w:tcW w:w="1305" w:type="dxa"/>
            <w:noWrap w:val="0"/>
            <w:vAlign w:val="top"/>
          </w:tcPr>
          <w:p>
            <w:pPr>
              <w:pStyle w:val="10"/>
              <w:rPr>
                <w:rFonts w:hint="eastAsia"/>
                <w:lang w:eastAsia="zh-CN"/>
              </w:rPr>
            </w:pPr>
          </w:p>
        </w:tc>
        <w:tc>
          <w:tcPr>
            <w:tcW w:w="1305" w:type="dxa"/>
            <w:noWrap w:val="0"/>
            <w:vAlign w:val="top"/>
          </w:tcPr>
          <w:p>
            <w:pPr>
              <w:spacing w:line="400" w:lineRule="atLeast"/>
              <w:rPr>
                <w:rFonts w:ascii="宋体" w:hAnsi="宋体" w:cs="Tahoma"/>
                <w:szCs w:val="21"/>
              </w:rPr>
            </w:pPr>
          </w:p>
        </w:tc>
        <w:tc>
          <w:tcPr>
            <w:tcW w:w="1103" w:type="dxa"/>
            <w:noWrap w:val="0"/>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561" w:type="dxa"/>
            <w:noWrap w:val="0"/>
            <w:vAlign w:val="center"/>
          </w:tcPr>
          <w:p>
            <w:pPr>
              <w:numPr>
                <w:ilvl w:val="0"/>
                <w:numId w:val="0"/>
              </w:numPr>
              <w:tabs>
                <w:tab w:val="left" w:pos="360"/>
              </w:tabs>
              <w:spacing w:line="400" w:lineRule="atLeast"/>
              <w:ind w:leftChars="0"/>
              <w:rPr>
                <w:rFonts w:ascii="宋体" w:hAnsi="宋体" w:cs="Tahoma"/>
                <w:szCs w:val="21"/>
              </w:rPr>
            </w:pPr>
            <w:r>
              <w:rPr>
                <w:rFonts w:hint="eastAsia" w:ascii="宋体" w:hAnsi="宋体" w:cs="Tahoma"/>
                <w:szCs w:val="21"/>
                <w:lang w:val="en-US" w:eastAsia="zh-CN"/>
              </w:rPr>
              <w:t>2.</w:t>
            </w:r>
            <w:r>
              <w:rPr>
                <w:rFonts w:hint="eastAsia" w:ascii="宋体" w:hAnsi="宋体" w:cs="Tahoma"/>
                <w:szCs w:val="21"/>
              </w:rPr>
              <w:t>申请</w:t>
            </w:r>
            <w:r>
              <w:rPr>
                <w:rFonts w:ascii="宋体" w:hAnsi="宋体" w:cs="Tahoma"/>
                <w:szCs w:val="21"/>
              </w:rPr>
              <w:t>文件</w:t>
            </w:r>
            <w:r>
              <w:rPr>
                <w:rFonts w:hint="eastAsia" w:ascii="宋体" w:hAnsi="宋体" w:cs="Tahoma"/>
                <w:szCs w:val="21"/>
                <w:lang w:eastAsia="zh-CN"/>
              </w:rPr>
              <w:t>与委托内容</w:t>
            </w:r>
            <w:r>
              <w:rPr>
                <w:rFonts w:hint="eastAsia" w:ascii="宋体" w:hAnsi="宋体" w:cs="Tahoma"/>
                <w:szCs w:val="21"/>
              </w:rPr>
              <w:t>无明显偏离</w:t>
            </w:r>
            <w:r>
              <w:rPr>
                <w:rFonts w:hint="eastAsia" w:ascii="宋体" w:hAnsi="宋体" w:cs="Tahoma"/>
                <w:szCs w:val="21"/>
                <w:lang w:eastAsia="zh-CN"/>
              </w:rPr>
              <w:t>。</w:t>
            </w:r>
          </w:p>
        </w:tc>
        <w:tc>
          <w:tcPr>
            <w:tcW w:w="1305" w:type="dxa"/>
            <w:noWrap w:val="0"/>
            <w:vAlign w:val="top"/>
          </w:tcPr>
          <w:p>
            <w:pPr>
              <w:spacing w:line="400" w:lineRule="atLeast"/>
              <w:rPr>
                <w:rFonts w:ascii="宋体" w:hAnsi="宋体" w:cs="Tahoma"/>
                <w:szCs w:val="21"/>
              </w:rPr>
            </w:pPr>
          </w:p>
        </w:tc>
        <w:tc>
          <w:tcPr>
            <w:tcW w:w="1305" w:type="dxa"/>
            <w:noWrap w:val="0"/>
            <w:vAlign w:val="top"/>
          </w:tcPr>
          <w:p>
            <w:pPr>
              <w:spacing w:line="400" w:lineRule="atLeast"/>
              <w:rPr>
                <w:rFonts w:ascii="宋体" w:hAnsi="宋体" w:cs="Tahoma"/>
                <w:szCs w:val="21"/>
              </w:rPr>
            </w:pPr>
          </w:p>
        </w:tc>
        <w:tc>
          <w:tcPr>
            <w:tcW w:w="1103" w:type="dxa"/>
            <w:noWrap w:val="0"/>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4561" w:type="dxa"/>
            <w:noWrap w:val="0"/>
            <w:vAlign w:val="center"/>
          </w:tcPr>
          <w:p>
            <w:pPr>
              <w:numPr>
                <w:ilvl w:val="0"/>
                <w:numId w:val="0"/>
              </w:numPr>
              <w:tabs>
                <w:tab w:val="left" w:pos="360"/>
              </w:tabs>
              <w:spacing w:line="400" w:lineRule="atLeast"/>
              <w:ind w:leftChars="0"/>
              <w:rPr>
                <w:rFonts w:ascii="宋体" w:hAnsi="宋体" w:cs="Tahoma"/>
                <w:szCs w:val="21"/>
              </w:rPr>
            </w:pPr>
            <w:r>
              <w:rPr>
                <w:rFonts w:hint="eastAsia" w:ascii="宋体" w:hAnsi="宋体" w:cs="Tahoma"/>
                <w:szCs w:val="21"/>
                <w:lang w:val="en-US" w:eastAsia="zh-CN"/>
              </w:rPr>
              <w:t>3.</w:t>
            </w:r>
            <w:r>
              <w:rPr>
                <w:rFonts w:hint="eastAsia" w:ascii="宋体" w:hAnsi="宋体" w:cs="Tahoma"/>
                <w:szCs w:val="21"/>
              </w:rPr>
              <w:t>申请</w:t>
            </w:r>
            <w:r>
              <w:rPr>
                <w:rFonts w:ascii="宋体" w:hAnsi="宋体" w:cs="Tahoma"/>
                <w:szCs w:val="21"/>
              </w:rPr>
              <w:t>文件完整且编排有序，</w:t>
            </w:r>
            <w:r>
              <w:rPr>
                <w:rFonts w:hint="eastAsia" w:ascii="宋体" w:hAnsi="宋体" w:cs="Tahoma"/>
                <w:szCs w:val="21"/>
              </w:rPr>
              <w:t>申请</w:t>
            </w:r>
            <w:r>
              <w:rPr>
                <w:rFonts w:ascii="宋体" w:hAnsi="宋体" w:cs="Tahoma"/>
                <w:szCs w:val="21"/>
              </w:rPr>
              <w:t>内容基本完整，无重大错漏，并按要求密封、签署、盖章。</w:t>
            </w:r>
          </w:p>
        </w:tc>
        <w:tc>
          <w:tcPr>
            <w:tcW w:w="1305" w:type="dxa"/>
            <w:noWrap w:val="0"/>
            <w:vAlign w:val="top"/>
          </w:tcPr>
          <w:p>
            <w:pPr>
              <w:spacing w:line="400" w:lineRule="atLeast"/>
              <w:rPr>
                <w:rFonts w:ascii="宋体" w:hAnsi="宋体" w:cs="Tahoma"/>
                <w:szCs w:val="21"/>
              </w:rPr>
            </w:pPr>
          </w:p>
        </w:tc>
        <w:tc>
          <w:tcPr>
            <w:tcW w:w="1305" w:type="dxa"/>
            <w:noWrap w:val="0"/>
            <w:vAlign w:val="top"/>
          </w:tcPr>
          <w:p>
            <w:pPr>
              <w:spacing w:line="400" w:lineRule="atLeast"/>
              <w:rPr>
                <w:rFonts w:ascii="宋体" w:hAnsi="宋体" w:cs="Tahoma"/>
                <w:szCs w:val="21"/>
              </w:rPr>
            </w:pPr>
          </w:p>
        </w:tc>
        <w:tc>
          <w:tcPr>
            <w:tcW w:w="1103" w:type="dxa"/>
            <w:noWrap w:val="0"/>
            <w:vAlign w:val="top"/>
          </w:tcPr>
          <w:p>
            <w:pPr>
              <w:spacing w:line="400" w:lineRule="atLeast"/>
              <w:rPr>
                <w:rFonts w:ascii="宋体" w:hAnsi="宋体" w:cs="Tahom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61" w:type="dxa"/>
            <w:noWrap w:val="0"/>
            <w:vAlign w:val="top"/>
          </w:tcPr>
          <w:p>
            <w:pPr>
              <w:spacing w:line="400" w:lineRule="atLeast"/>
              <w:jc w:val="center"/>
              <w:rPr>
                <w:rFonts w:ascii="宋体" w:hAnsi="宋体" w:cs="Tahoma"/>
                <w:szCs w:val="21"/>
              </w:rPr>
            </w:pPr>
            <w:r>
              <w:rPr>
                <w:rFonts w:ascii="宋体" w:hAnsi="宋体" w:cs="Tahoma"/>
                <w:b/>
                <w:szCs w:val="21"/>
              </w:rPr>
              <w:t>结论</w:t>
            </w:r>
          </w:p>
        </w:tc>
        <w:tc>
          <w:tcPr>
            <w:tcW w:w="1305" w:type="dxa"/>
            <w:noWrap w:val="0"/>
            <w:vAlign w:val="top"/>
          </w:tcPr>
          <w:p>
            <w:pPr>
              <w:spacing w:line="400" w:lineRule="atLeast"/>
              <w:rPr>
                <w:rFonts w:ascii="宋体" w:hAnsi="宋体" w:cs="Tahoma"/>
                <w:szCs w:val="21"/>
              </w:rPr>
            </w:pPr>
          </w:p>
        </w:tc>
        <w:tc>
          <w:tcPr>
            <w:tcW w:w="1305" w:type="dxa"/>
            <w:noWrap w:val="0"/>
            <w:vAlign w:val="top"/>
          </w:tcPr>
          <w:p>
            <w:pPr>
              <w:spacing w:line="400" w:lineRule="atLeast"/>
              <w:rPr>
                <w:rFonts w:ascii="宋体" w:hAnsi="宋体" w:cs="Tahoma"/>
                <w:szCs w:val="21"/>
              </w:rPr>
            </w:pPr>
          </w:p>
        </w:tc>
        <w:tc>
          <w:tcPr>
            <w:tcW w:w="1103" w:type="dxa"/>
            <w:noWrap w:val="0"/>
            <w:vAlign w:val="top"/>
          </w:tcPr>
          <w:p>
            <w:pPr>
              <w:spacing w:line="400" w:lineRule="atLeast"/>
              <w:rPr>
                <w:rFonts w:ascii="宋体" w:hAnsi="宋体" w:cs="Tahoma"/>
                <w:szCs w:val="21"/>
              </w:rPr>
            </w:pPr>
          </w:p>
        </w:tc>
      </w:tr>
    </w:tbl>
    <w:p>
      <w:pPr>
        <w:pStyle w:val="2"/>
        <w:bidi w:val="0"/>
        <w:rPr>
          <w:rFonts w:hint="eastAsia" w:ascii="仿宋_GB2312" w:hAnsi="仿宋_GB2312" w:eastAsia="仿宋_GB2312" w:cs="仿宋_GB2312"/>
          <w:kern w:val="0"/>
          <w:sz w:val="21"/>
          <w:szCs w:val="21"/>
        </w:rPr>
      </w:pPr>
    </w:p>
    <w:p>
      <w:pPr>
        <w:pStyle w:val="5"/>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642"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）综合评审：</w:t>
      </w:r>
      <w:r>
        <w:rPr>
          <w:rFonts w:hint="eastAsia" w:ascii="仿宋_GB2312" w:hAnsi="仿宋_GB2312" w:eastAsia="仿宋_GB2312" w:cs="仿宋_GB2312"/>
          <w:sz w:val="32"/>
          <w:szCs w:val="32"/>
        </w:rPr>
        <w:t>评审</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对符合</w:t>
      </w:r>
      <w:r>
        <w:rPr>
          <w:rFonts w:hint="eastAsia" w:ascii="仿宋_GB2312" w:hAnsi="仿宋_GB2312" w:eastAsia="仿宋_GB2312" w:cs="仿宋_GB2312"/>
          <w:sz w:val="32"/>
          <w:szCs w:val="32"/>
          <w:lang w:eastAsia="zh-CN"/>
        </w:rPr>
        <w:t>资质</w:t>
      </w:r>
      <w:r>
        <w:rPr>
          <w:rFonts w:hint="eastAsia" w:ascii="仿宋_GB2312" w:hAnsi="仿宋_GB2312" w:eastAsia="仿宋_GB2312" w:cs="仿宋_GB2312"/>
          <w:sz w:val="32"/>
          <w:szCs w:val="32"/>
        </w:rPr>
        <w:t>的申请</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照评审因素的量化指标</w:t>
      </w:r>
      <w:r>
        <w:rPr>
          <w:rFonts w:hint="eastAsia" w:ascii="仿宋_GB2312" w:hAnsi="仿宋_GB2312" w:eastAsia="仿宋_GB2312" w:cs="仿宋_GB2312"/>
          <w:sz w:val="32"/>
          <w:szCs w:val="32"/>
        </w:rPr>
        <w:t>进行评分</w:t>
      </w:r>
      <w:r>
        <w:rPr>
          <w:rFonts w:hint="eastAsia" w:ascii="仿宋_GB2312" w:hAnsi="仿宋_GB2312" w:eastAsia="仿宋_GB2312" w:cs="仿宋_GB2312"/>
          <w:sz w:val="32"/>
          <w:szCs w:val="32"/>
          <w:lang w:eastAsia="zh-CN"/>
        </w:rPr>
        <w:t>。</w:t>
      </w:r>
    </w:p>
    <w:p>
      <w:pPr>
        <w:pStyle w:val="2"/>
        <w:spacing w:before="120" w:line="500" w:lineRule="exact"/>
        <w:ind w:firstLine="642" w:firstLineChars="200"/>
        <w:jc w:val="left"/>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auto"/>
          <w:kern w:val="0"/>
          <w:sz w:val="32"/>
          <w:szCs w:val="32"/>
          <w:lang w:val="en-US" w:eastAsia="zh-CN"/>
        </w:rPr>
        <w:t>（四）确认评审结果，</w:t>
      </w:r>
      <w:r>
        <w:rPr>
          <w:rFonts w:hint="eastAsia" w:ascii="仿宋_GB2312" w:hAnsi="仿宋_GB2312" w:eastAsia="仿宋_GB2312" w:cs="仿宋_GB2312"/>
          <w:color w:val="auto"/>
          <w:kern w:val="0"/>
          <w:sz w:val="32"/>
          <w:szCs w:val="32"/>
          <w:lang w:val="en-US" w:eastAsia="zh-CN"/>
        </w:rPr>
        <w:t>全体评审人员签名确认生效。</w:t>
      </w:r>
    </w:p>
    <w:p>
      <w:pPr>
        <w:pStyle w:val="5"/>
        <w:keepNext w:val="0"/>
        <w:keepLines w:val="0"/>
        <w:pageBreakBefore w:val="0"/>
        <w:kinsoku/>
        <w:wordWrap/>
        <w:overflowPunct/>
        <w:topLinePunct w:val="0"/>
        <w:autoSpaceDE/>
        <w:autoSpaceDN/>
        <w:bidi w:val="0"/>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sz w:val="32"/>
          <w:szCs w:val="32"/>
        </w:rPr>
      </w:pPr>
    </w:p>
    <w:p>
      <w:pPr>
        <w:spacing w:line="560" w:lineRule="exact"/>
        <w:ind w:firstLine="320" w:firstLineChars="100"/>
        <w:jc w:val="center"/>
        <w:rPr>
          <w:rFonts w:hint="eastAsia" w:ascii="方正仿宋_GBK" w:hAnsi="方正仿宋_GBK" w:eastAsia="方正仿宋_GBK" w:cs="方正仿宋_GBK"/>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方正仿宋_GBK" w:hAnsi="方正仿宋_GBK" w:eastAsia="方正仿宋_GBK" w:cs="方正仿宋_GBK"/>
          <w:sz w:val="32"/>
          <w:szCs w:val="32"/>
        </w:rPr>
        <w:br w:type="page"/>
      </w:r>
    </w:p>
    <w:p>
      <w:pPr>
        <w:spacing w:before="0" w:beforeLines="0" w:line="400" w:lineRule="exact"/>
        <w:ind w:firstLine="0" w:firstLineChars="0"/>
        <w:jc w:val="center"/>
        <w:rPr>
          <w:rFonts w:hint="eastAsia" w:ascii="黑体" w:hAnsi="黑体" w:eastAsia="黑体"/>
          <w:b/>
          <w:bCs/>
          <w:color w:val="FF0000"/>
          <w:sz w:val="28"/>
          <w:szCs w:val="28"/>
          <w:highlight w:val="none"/>
        </w:rPr>
      </w:pPr>
      <w:r>
        <w:rPr>
          <w:rFonts w:hint="eastAsia" w:ascii="黑体" w:hAnsi="黑体" w:eastAsia="黑体"/>
          <w:sz w:val="30"/>
          <w:szCs w:val="30"/>
          <w:highlight w:val="none"/>
          <w:lang w:eastAsia="zh-CN"/>
        </w:rPr>
        <w:t>项目综合</w:t>
      </w:r>
      <w:r>
        <w:rPr>
          <w:rFonts w:hint="eastAsia" w:ascii="黑体" w:hAnsi="黑体" w:eastAsia="黑体"/>
          <w:sz w:val="30"/>
          <w:szCs w:val="30"/>
          <w:highlight w:val="none"/>
        </w:rPr>
        <w:t>评分表</w:t>
      </w:r>
    </w:p>
    <w:tbl>
      <w:tblPr>
        <w:tblStyle w:val="7"/>
        <w:tblpPr w:leftFromText="180" w:rightFromText="180" w:vertAnchor="text" w:horzAnchor="page" w:tblpXSpec="center" w:tblpY="79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1650"/>
        <w:gridCol w:w="7403"/>
        <w:gridCol w:w="1425"/>
        <w:gridCol w:w="1395"/>
        <w:gridCol w:w="1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3193" w:type="pct"/>
            <w:gridSpan w:val="2"/>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评分内容</w:t>
            </w:r>
          </w:p>
        </w:tc>
        <w:tc>
          <w:tcPr>
            <w:tcW w:w="502"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申请单位A</w:t>
            </w:r>
          </w:p>
        </w:tc>
        <w:tc>
          <w:tcPr>
            <w:tcW w:w="492"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申请单位B</w:t>
            </w:r>
          </w:p>
        </w:tc>
        <w:tc>
          <w:tcPr>
            <w:tcW w:w="477"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申请单位C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w:t>
            </w:r>
            <w:r>
              <w:rPr>
                <w:rFonts w:hint="eastAsia" w:ascii="宋体" w:hAnsi="宋体" w:cs="宋体"/>
                <w:b/>
                <w:i w:val="0"/>
                <w:color w:val="000000"/>
                <w:kern w:val="0"/>
                <w:sz w:val="22"/>
                <w:szCs w:val="22"/>
                <w:u w:val="none"/>
                <w:lang w:val="en-US" w:eastAsia="zh-CN" w:bidi="ar"/>
              </w:rPr>
              <w:t>　</w:t>
            </w:r>
            <w:r>
              <w:rPr>
                <w:rFonts w:hint="eastAsia" w:ascii="宋体" w:hAnsi="宋体" w:eastAsia="宋体" w:cs="宋体"/>
                <w:b/>
                <w:i w:val="0"/>
                <w:color w:val="000000"/>
                <w:kern w:val="0"/>
                <w:sz w:val="22"/>
                <w:szCs w:val="22"/>
                <w:u w:val="none"/>
                <w:lang w:val="en-US" w:eastAsia="zh-CN" w:bidi="ar"/>
              </w:rPr>
              <w:t>评审</w:t>
            </w:r>
          </w:p>
        </w:tc>
        <w:tc>
          <w:tcPr>
            <w:tcW w:w="3193" w:type="pct"/>
            <w:gridSpan w:val="2"/>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502"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492"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c>
          <w:tcPr>
            <w:tcW w:w="477"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科研条件</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2分</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申请单位在项目所在地具有固定的办公室、实验室或检测场地，建设有农业环境、耕地土壤等省部级及以上重点实验室、研究中心的，得2分。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在项目所在地以外、广东省内具有或承诺中标后设置固定的实验室或检测场地，得1分。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其他不得分。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服务方案</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3分</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工作方案针对性强，完整、可行、详细明确，工作计划和保障措施具体可操作性强，得1-1.5分。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工作方案针对性较强，比较完整、可行、详细，工作计划较详细，保障措施可操作性一般，得0.5-1分。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工作方案针对性、完整性、可行性较差，方案简略，工作计划不够详细，保障措施可操作性差，得0.2-0.5分。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不提供不得分。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工作预期目标和成果提交标准明确、合理，工作重点、难点有详细、具体的分析，服务承诺详细具体，针对性强，得1-1.5分。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工作预期目标和成果提交标准基本可行，工作重点、难点有一定的分析，服务承诺一般，针对性较强，得0.5-1分。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工作预期目标和成果提交标准差，工作重点 、难点分析浅显，服务承诺简单，针对性差，得0.2-0.5分。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不提供不得分。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人员资质</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2分</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项目负责人、技术负责人均为副高级职称得0.3分，其中有一人为正高级职称得0.4分，均为正高级职称得0.5分。本项最高得0.5分。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技术负责人具有较好的专业经验，担任过农业农村主管部门农业环境、耕地土壤方面专家组或委员会成员的，得0.5分。本项最高得0.5分。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技术负责人熟悉行业标准和政策，参与制定农业环境或耕地土壤国家标准得0.5分，省级标准得0.2分。本项最高得0.5分。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项目技术人员有2人具有副高或以上职称得0.2分，每增加1人加0.1分。本项最高分0.5分。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所获成果</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1分</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申请单位有农业环境或耕地土壤等方面的国家专利、著作。每项得0.1分，本项最高得0.5分。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申请单位获得过农田土壤污染、农业环境或耕地质量相关科研奖励，省级及以上每项得0.2分，市级每项得0.1分，本项最高得0.5分。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行业经验</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1分</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申请单位近5年（2020年以来）承担过相关领域（农业面源污染监测防控、小流域水污染治理、污染源普查、土壤普查）项目的每一项得0.2分，最多得1分。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服务价格</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1分</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价格分采用低价优先法计算，即满足公告文件要求（通过资格性审查和符合性审查）且价格最低的报价为评审基准价，其价格分为满分。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其他申请单位的价格分统一按照下列公式计算：评分=（评审基准价／报价）×价格权重×100。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2"/>
                <w:szCs w:val="22"/>
                <w:u w:val="none"/>
              </w:rPr>
            </w:pPr>
          </w:p>
        </w:tc>
        <w:tc>
          <w:tcPr>
            <w:tcW w:w="3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评审人员签名：     </w:t>
            </w:r>
            <w:r>
              <w:rPr>
                <w:rFonts w:hint="eastAsia" w:ascii="宋体" w:hAnsi="宋体" w:cs="宋体"/>
                <w:b/>
                <w:i w:val="0"/>
                <w:color w:val="000000"/>
                <w:kern w:val="0"/>
                <w:sz w:val="22"/>
                <w:szCs w:val="22"/>
                <w:u w:val="none"/>
                <w:lang w:val="en-US" w:eastAsia="zh-CN" w:bidi="ar"/>
              </w:rPr>
              <w:t>　　　　　　　　　　　　　　　　　　　　　　　　　　　　　　　　　　　　　　　　　日期：</w:t>
            </w:r>
            <w:r>
              <w:rPr>
                <w:rFonts w:hint="eastAsia" w:ascii="宋体" w:hAnsi="宋体" w:eastAsia="宋体" w:cs="宋体"/>
                <w:b/>
                <w:i w:val="0"/>
                <w:color w:val="000000"/>
                <w:kern w:val="0"/>
                <w:sz w:val="22"/>
                <w:szCs w:val="22"/>
                <w:u w:val="none"/>
                <w:lang w:val="en-US" w:eastAsia="zh-CN" w:bidi="ar"/>
              </w:rPr>
              <w:t xml:space="preserve">                                                                                                                             </w:t>
            </w:r>
          </w:p>
        </w:tc>
      </w:tr>
    </w:tbl>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rPr>
          <w:rFonts w:hint="eastAsia" w:ascii="仿宋_GB2312"/>
          <w:szCs w:val="32"/>
        </w:rPr>
      </w:pPr>
    </w:p>
    <w:p>
      <w:pPr>
        <w:pStyle w:val="10"/>
        <w:rPr>
          <w:rFonts w:hint="eastAsia"/>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方正舒体"/>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DB3E5"/>
    <w:rsid w:val="039D15F6"/>
    <w:rsid w:val="03A54DB3"/>
    <w:rsid w:val="15FBE8DC"/>
    <w:rsid w:val="1FED7766"/>
    <w:rsid w:val="227FCFFD"/>
    <w:rsid w:val="23E95C94"/>
    <w:rsid w:val="27DF2368"/>
    <w:rsid w:val="299FC309"/>
    <w:rsid w:val="29D24BD6"/>
    <w:rsid w:val="2FFBBF28"/>
    <w:rsid w:val="3B6F9853"/>
    <w:rsid w:val="47D1A905"/>
    <w:rsid w:val="5D5F7FF1"/>
    <w:rsid w:val="5DEED86E"/>
    <w:rsid w:val="5FDE7575"/>
    <w:rsid w:val="5FFB4209"/>
    <w:rsid w:val="5FFE59E5"/>
    <w:rsid w:val="667DAF6D"/>
    <w:rsid w:val="6BEF7992"/>
    <w:rsid w:val="6DF92EE8"/>
    <w:rsid w:val="6DFFB8A3"/>
    <w:rsid w:val="6F7F8973"/>
    <w:rsid w:val="6FBEC413"/>
    <w:rsid w:val="6FCFE2A3"/>
    <w:rsid w:val="6FDDBC74"/>
    <w:rsid w:val="73F70661"/>
    <w:rsid w:val="75F9D03A"/>
    <w:rsid w:val="76FFB5FD"/>
    <w:rsid w:val="77FD51E0"/>
    <w:rsid w:val="7BD6643D"/>
    <w:rsid w:val="7C399231"/>
    <w:rsid w:val="7FFF18C8"/>
    <w:rsid w:val="AB5F6709"/>
    <w:rsid w:val="B76CD639"/>
    <w:rsid w:val="B95E998C"/>
    <w:rsid w:val="BB5F05E2"/>
    <w:rsid w:val="BDBD683C"/>
    <w:rsid w:val="BE2B05A4"/>
    <w:rsid w:val="BFB7372A"/>
    <w:rsid w:val="BFBF197B"/>
    <w:rsid w:val="BFCF0091"/>
    <w:rsid w:val="BFEFE989"/>
    <w:rsid w:val="BFFBB0D4"/>
    <w:rsid w:val="C0C7D176"/>
    <w:rsid w:val="CEC249A5"/>
    <w:rsid w:val="CFDFB15E"/>
    <w:rsid w:val="D5BD1563"/>
    <w:rsid w:val="D7D571E2"/>
    <w:rsid w:val="D9FC5BC5"/>
    <w:rsid w:val="DEBF5404"/>
    <w:rsid w:val="DEFD1588"/>
    <w:rsid w:val="DFE61903"/>
    <w:rsid w:val="E37F711B"/>
    <w:rsid w:val="E5FFDA28"/>
    <w:rsid w:val="ED4796F9"/>
    <w:rsid w:val="EF3311BE"/>
    <w:rsid w:val="EFFD1FDB"/>
    <w:rsid w:val="F6ECBF10"/>
    <w:rsid w:val="F7FFAA7A"/>
    <w:rsid w:val="FBD5F11B"/>
    <w:rsid w:val="FCBF4F61"/>
    <w:rsid w:val="FCFF86D3"/>
    <w:rsid w:val="FEEF11AE"/>
    <w:rsid w:val="FF3BF498"/>
    <w:rsid w:val="FF7FEC56"/>
    <w:rsid w:val="FF93A823"/>
    <w:rsid w:val="FFBDB3E5"/>
    <w:rsid w:val="FFF7B285"/>
    <w:rsid w:val="FFF9154C"/>
    <w:rsid w:val="FFFD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6">
    <w:name w:val="Body Text First Indent"/>
    <w:qFormat/>
    <w:uiPriority w:val="0"/>
    <w:pPr>
      <w:keepNext w:val="0"/>
      <w:keepLines w:val="0"/>
      <w:widowControl w:val="0"/>
      <w:suppressLineNumbers w:val="0"/>
      <w:spacing w:after="120" w:afterAutospacing="0" w:line="360" w:lineRule="exact"/>
      <w:ind w:left="400" w:leftChars="400" w:firstLine="420" w:firstLineChars="100"/>
      <w:jc w:val="both"/>
    </w:pPr>
    <w:rPr>
      <w:rFonts w:hint="default" w:ascii="黑体" w:hAnsi="Times New Roman" w:eastAsia="楷体_GB2312" w:cs="Times New Roman"/>
      <w:kern w:val="2"/>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beforeLines="0" w:after="25" w:afterLines="0"/>
      <w:jc w:val="left"/>
    </w:pPr>
    <w:rPr>
      <w:bCs/>
      <w:spacing w:val="10"/>
      <w:kern w:val="0"/>
      <w:sz w:val="24"/>
      <w:szCs w:val="20"/>
    </w:rPr>
  </w:style>
  <w:style w:type="paragraph" w:customStyle="1" w:styleId="11">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12">
    <w:name w:val="List Paragraph"/>
    <w:basedOn w:val="1"/>
    <w:qFormat/>
    <w:uiPriority w:val="0"/>
    <w:pPr>
      <w:ind w:firstLine="420" w:firstLineChars="200"/>
    </w:pPr>
    <w:rPr>
      <w:rFonts w:ascii="等线" w:hAnsi="等线" w:eastAsia="等线"/>
      <w:sz w:val="21"/>
      <w:szCs w:val="22"/>
    </w:rPr>
  </w:style>
  <w:style w:type="paragraph" w:customStyle="1" w:styleId="13">
    <w:name w:val="Normal Indent"/>
    <w:basedOn w:val="1"/>
    <w:qFormat/>
    <w:uiPriority w:val="0"/>
    <w:pPr>
      <w:keepNext w:val="0"/>
      <w:keepLines w:val="0"/>
      <w:widowControl/>
      <w:suppressLineNumbers w:val="0"/>
      <w:spacing w:before="0" w:beforeAutospacing="0" w:after="0" w:afterAutospacing="0"/>
      <w:ind w:left="0" w:right="0" w:firstLine="420"/>
      <w:jc w:val="left"/>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2023-06-10T10:56:00Z</dcterms:created>
  <dc:creator>蔡丽丽</dc:creator>
  <cp:lastModifiedBy>郑湘建</cp:lastModifiedBy>
  <dcterms:modified xsi:type="dcterms:W3CDTF">2025-03-03T17:09:51Z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57D47A9462FC86BF8069D4651AC0D48D</vt:lpwstr>
  </property>
</Properties>
</file>