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 名 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企业负责人签名：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企业（公章）：</w:t>
      </w:r>
    </w:p>
    <w:tbl>
      <w:tblPr>
        <w:tblStyle w:val="5"/>
        <w:tblW w:w="79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2"/>
        <w:gridCol w:w="5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  <w:jc w:val="center"/>
        </w:trPr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5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  <w:jc w:val="center"/>
        </w:trPr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公司资质</w:t>
            </w:r>
          </w:p>
        </w:tc>
        <w:tc>
          <w:tcPr>
            <w:tcW w:w="5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  <w:jc w:val="center"/>
        </w:trPr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是否有效期</w:t>
            </w:r>
          </w:p>
        </w:tc>
        <w:tc>
          <w:tcPr>
            <w:tcW w:w="5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  <w:jc w:val="center"/>
        </w:trPr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公司地址</w:t>
            </w:r>
          </w:p>
        </w:tc>
        <w:tc>
          <w:tcPr>
            <w:tcW w:w="5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  <w:jc w:val="center"/>
        </w:trPr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5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  <w:jc w:val="center"/>
        </w:trPr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办公电话</w:t>
            </w:r>
          </w:p>
        </w:tc>
        <w:tc>
          <w:tcPr>
            <w:tcW w:w="5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exact"/>
          <w:jc w:val="center"/>
        </w:trPr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手机</w:t>
            </w:r>
          </w:p>
        </w:tc>
        <w:tc>
          <w:tcPr>
            <w:tcW w:w="5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sectPr>
          <w:footerReference r:id="rId3" w:type="default"/>
          <w:pgSz w:w="11906" w:h="16838"/>
          <w:pgMar w:top="2098" w:right="1417" w:bottom="1984" w:left="1417" w:header="851" w:footer="1417" w:gutter="0"/>
          <w:cols w:space="720" w:num="1"/>
          <w:rtlGutter w:val="0"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广</w:t>
      </w: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州市农业农村局报废国有资产处置回收残值统计表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（另附）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广州市农业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农村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局报废国有资产处置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回收竞价须知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center"/>
        <w:textAlignment w:val="auto"/>
        <w:rPr>
          <w:rFonts w:hint="default" w:ascii="Times New Roman" w:hAnsi="Times New Roman" w:eastAsia="长城小标宋体" w:cs="Times New Roman"/>
          <w:color w:val="auto"/>
          <w:sz w:val="44"/>
          <w:szCs w:val="44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360" w:hanging="36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申请人根据市场行情报价，填写《广州市农业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农村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局报废国有资产处置回收残值统计表》加盖公章，价格一经盖章确认不得修改，请谨慎报价。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360" w:hanging="36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申请人请于20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18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日前提交密封报价表，本次竞价采用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价高者得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的原则。根据价格高低确定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服务承担企业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，若出现相同报价的，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先提交资料的入选（以寄出时间为准）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；若最高竞标价者放弃，由第二价高者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入选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，以此类推。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360" w:hanging="36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确定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服务承担企业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，入选企业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按报价金额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先行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支付款项（采取转账方式），须协助我单位办理上缴国库相关事宜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待款项、发票到位后再清运报废的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国有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资产。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360" w:hanging="36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其他未尽事宜广州市农业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农村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局拥有最终解释权。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36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1120" w:firstLine="630"/>
        <w:jc w:val="center"/>
        <w:textAlignment w:val="auto"/>
        <w:rPr>
          <w:rFonts w:hint="default" w:ascii="Times New Roman" w:hAnsi="Times New Roman" w:eastAsia="华文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华文仿宋" w:cs="Times New Roman"/>
          <w:color w:val="auto"/>
          <w:sz w:val="32"/>
          <w:szCs w:val="32"/>
        </w:rPr>
        <w:t xml:space="preserve">         </w:t>
      </w:r>
      <w:r>
        <w:rPr>
          <w:rFonts w:hint="eastAsia" w:ascii="Times New Roman" w:hAnsi="Times New Roman" w:eastAsia="华文仿宋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</w:rPr>
        <w:t xml:space="preserve">       </w:t>
      </w:r>
      <w:r>
        <w:rPr>
          <w:rFonts w:hint="eastAsia" w:ascii="Times New Roman" w:hAnsi="Times New Roman" w:eastAsia="华文仿宋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</w:rPr>
        <w:t>广州市农业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lang w:eastAsia="zh-CN"/>
        </w:rPr>
        <w:t>农村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30"/>
        <w:textAlignment w:val="auto"/>
        <w:rPr>
          <w:rFonts w:hint="default" w:ascii="Times New Roman" w:hAnsi="Times New Roman" w:eastAsia="华文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华文仿宋" w:cs="Times New Roman"/>
          <w:color w:val="auto"/>
          <w:sz w:val="32"/>
          <w:szCs w:val="32"/>
        </w:rPr>
        <w:t xml:space="preserve">               </w:t>
      </w:r>
      <w:r>
        <w:rPr>
          <w:rFonts w:hint="eastAsia" w:ascii="Times New Roman" w:hAnsi="Times New Roman" w:eastAsia="华文仿宋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</w:rPr>
        <w:t xml:space="preserve">      20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华文仿宋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华文仿宋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lang w:eastAsia="zh-CN"/>
        </w:rPr>
        <w:t>14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2098" w:right="1417" w:bottom="1984" w:left="1417" w:header="851" w:footer="1417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长城小标宋体">
    <w:panose1 w:val="02010609010101010101"/>
    <w:charset w:val="00"/>
    <w:family w:val="modern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4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DF04F3"/>
    <w:multiLevelType w:val="multilevel"/>
    <w:tmpl w:val="FEDF04F3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271A9"/>
    <w:rsid w:val="1FA2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2025-07-14T02:04:00Z</dcterms:created>
  <dc:creator>谢曼莹1673944446715</dc:creator>
  <cp:lastModifiedBy>谢曼莹1673944446715</cp:lastModifiedBy>
  <dcterms:modified xsi:type="dcterms:W3CDTF">2025-07-14T02:05:12Z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